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4"/>
          <w:szCs w:val="18"/>
          <w:highlight w:val="none"/>
        </w:rPr>
      </w:pPr>
      <w:bookmarkStart w:id="0" w:name="_GoBack"/>
      <w:bookmarkEnd w:id="0"/>
      <w:r>
        <w:rPr>
          <w:rFonts w:hint="eastAsia"/>
          <w:b/>
          <w:sz w:val="24"/>
          <w:szCs w:val="18"/>
          <w:highlight w:val="none"/>
        </w:rPr>
        <w:t>附件1</w:t>
      </w:r>
    </w:p>
    <w:p>
      <w:pPr>
        <w:ind w:firstLine="482" w:firstLineChars="150"/>
        <w:jc w:val="center"/>
        <w:rPr>
          <w:b/>
          <w:sz w:val="32"/>
          <w:szCs w:val="21"/>
          <w:highlight w:val="none"/>
        </w:rPr>
      </w:pPr>
      <w:r>
        <w:rPr>
          <w:rFonts w:hint="eastAsia"/>
          <w:b/>
          <w:sz w:val="32"/>
          <w:szCs w:val="21"/>
          <w:highlight w:val="none"/>
        </w:rPr>
        <w:t>嵩山少林武术职业学院转专业申请表</w:t>
      </w:r>
    </w:p>
    <w:tbl>
      <w:tblPr>
        <w:tblStyle w:val="2"/>
        <w:tblpPr w:leftFromText="180" w:rightFromText="180" w:vertAnchor="text" w:horzAnchor="page" w:tblpX="1672" w:tblpY="1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13"/>
        <w:gridCol w:w="360"/>
        <w:gridCol w:w="720"/>
        <w:gridCol w:w="743"/>
        <w:gridCol w:w="723"/>
        <w:gridCol w:w="840"/>
        <w:gridCol w:w="1081"/>
        <w:gridCol w:w="8"/>
        <w:gridCol w:w="824"/>
        <w:gridCol w:w="173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1313" w:type="dxa"/>
          </w:tcPr>
          <w:p>
            <w:pPr>
              <w:rPr>
                <w:highlight w:val="none"/>
              </w:rPr>
            </w:pPr>
          </w:p>
        </w:tc>
        <w:tc>
          <w:tcPr>
            <w:tcW w:w="360" w:type="dxa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720" w:type="dxa"/>
          </w:tcPr>
          <w:p>
            <w:pPr>
              <w:rPr>
                <w:highlight w:val="none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准考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证号</w:t>
            </w:r>
          </w:p>
        </w:tc>
        <w:tc>
          <w:tcPr>
            <w:tcW w:w="2652" w:type="dxa"/>
            <w:gridSpan w:val="4"/>
          </w:tcPr>
          <w:p>
            <w:pPr>
              <w:rPr>
                <w:highlight w:val="none"/>
              </w:rPr>
            </w:pPr>
          </w:p>
        </w:tc>
        <w:tc>
          <w:tcPr>
            <w:tcW w:w="824" w:type="dxa"/>
          </w:tcPr>
          <w:p>
            <w:pPr>
              <w:ind w:firstLine="105" w:firstLineChars="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入学</w:t>
            </w:r>
          </w:p>
          <w:p>
            <w:pPr>
              <w:ind w:firstLine="105" w:firstLineChars="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年月</w:t>
            </w:r>
          </w:p>
        </w:tc>
        <w:tc>
          <w:tcPr>
            <w:tcW w:w="1744" w:type="dxa"/>
            <w:gridSpan w:val="2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0" w:hRule="atLeast"/>
        </w:trPr>
        <w:tc>
          <w:tcPr>
            <w:tcW w:w="851" w:type="dxa"/>
            <w:vMerge w:val="restart"/>
            <w:vAlign w:val="center"/>
          </w:tcPr>
          <w:p>
            <w:pPr>
              <w:ind w:firstLine="105" w:firstLineChars="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转出</w:t>
            </w:r>
          </w:p>
          <w:p>
            <w:pPr>
              <w:ind w:firstLine="105" w:firstLineChars="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所在院系（部）</w:t>
            </w: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</w:t>
            </w:r>
          </w:p>
        </w:tc>
        <w:tc>
          <w:tcPr>
            <w:tcW w:w="2567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层次（高职高专）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6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393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567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9" w:hRule="atLeast"/>
        </w:trPr>
        <w:tc>
          <w:tcPr>
            <w:tcW w:w="851" w:type="dxa"/>
            <w:vMerge w:val="restart"/>
            <w:vAlign w:val="center"/>
          </w:tcPr>
          <w:p>
            <w:pPr>
              <w:ind w:firstLine="105" w:firstLineChars="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转入</w:t>
            </w:r>
          </w:p>
          <w:p>
            <w:pPr>
              <w:ind w:firstLine="105" w:firstLineChars="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所在院系（部）</w:t>
            </w:r>
          </w:p>
        </w:tc>
        <w:tc>
          <w:tcPr>
            <w:tcW w:w="3387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</w:t>
            </w:r>
          </w:p>
        </w:tc>
        <w:tc>
          <w:tcPr>
            <w:tcW w:w="2567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层次（高职高专）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84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393" w:type="dxa"/>
            <w:gridSpan w:val="3"/>
          </w:tcPr>
          <w:p>
            <w:pPr>
              <w:rPr>
                <w:highlight w:val="none"/>
              </w:rPr>
            </w:pPr>
          </w:p>
        </w:tc>
        <w:tc>
          <w:tcPr>
            <w:tcW w:w="3387" w:type="dxa"/>
            <w:gridSpan w:val="4"/>
          </w:tcPr>
          <w:p>
            <w:pPr>
              <w:rPr>
                <w:highlight w:val="none"/>
              </w:rPr>
            </w:pPr>
          </w:p>
        </w:tc>
        <w:tc>
          <w:tcPr>
            <w:tcW w:w="2567" w:type="dxa"/>
            <w:gridSpan w:val="3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60" w:hRule="atLeast"/>
        </w:trPr>
        <w:tc>
          <w:tcPr>
            <w:tcW w:w="851" w:type="dxa"/>
            <w:vAlign w:val="center"/>
          </w:tcPr>
          <w:p>
            <w:pPr>
              <w:ind w:firstLine="105" w:firstLineChars="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理由</w:t>
            </w:r>
          </w:p>
        </w:tc>
        <w:tc>
          <w:tcPr>
            <w:tcW w:w="8347" w:type="dxa"/>
            <w:gridSpan w:val="10"/>
          </w:tcPr>
          <w:p>
            <w:pPr>
              <w:rPr>
                <w:highlight w:val="none"/>
              </w:rPr>
            </w:pPr>
          </w:p>
          <w:p>
            <w:pPr>
              <w:tabs>
                <w:tab w:val="left" w:pos="4050"/>
              </w:tabs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</w:t>
            </w:r>
          </w:p>
          <w:p>
            <w:pPr>
              <w:tabs>
                <w:tab w:val="left" w:pos="4050"/>
              </w:tabs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</w:t>
            </w:r>
          </w:p>
          <w:p>
            <w:pPr>
              <w:tabs>
                <w:tab w:val="left" w:pos="4050"/>
              </w:tabs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</w:t>
            </w:r>
          </w:p>
          <w:p>
            <w:pPr>
              <w:tabs>
                <w:tab w:val="left" w:pos="4050"/>
              </w:tabs>
              <w:rPr>
                <w:highlight w:val="none"/>
              </w:rPr>
            </w:pPr>
          </w:p>
          <w:p>
            <w:pPr>
              <w:tabs>
                <w:tab w:val="left" w:pos="4050"/>
              </w:tabs>
              <w:rPr>
                <w:highlight w:val="none"/>
              </w:rPr>
            </w:pPr>
          </w:p>
          <w:p>
            <w:pPr>
              <w:tabs>
                <w:tab w:val="left" w:pos="4050"/>
              </w:tabs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申请人：</w:t>
            </w:r>
          </w:p>
          <w:p>
            <w:pPr>
              <w:tabs>
                <w:tab w:val="left" w:pos="4050"/>
              </w:tabs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895" w:hRule="atLeast"/>
        </w:trPr>
        <w:tc>
          <w:tcPr>
            <w:tcW w:w="851" w:type="dxa"/>
            <w:vAlign w:val="center"/>
          </w:tcPr>
          <w:p>
            <w:pPr>
              <w:ind w:firstLine="105" w:firstLineChars="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转出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院系（部）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意见</w:t>
            </w:r>
          </w:p>
        </w:tc>
        <w:tc>
          <w:tcPr>
            <w:tcW w:w="3859" w:type="dxa"/>
            <w:gridSpan w:val="5"/>
            <w:vAlign w:val="bottom"/>
          </w:tcPr>
          <w:p>
            <w:pPr>
              <w:jc w:val="right"/>
              <w:rPr>
                <w:highlight w:val="none"/>
              </w:rPr>
            </w:pPr>
          </w:p>
          <w:p>
            <w:pPr>
              <w:jc w:val="right"/>
              <w:rPr>
                <w:highlight w:val="none"/>
              </w:rPr>
            </w:pPr>
          </w:p>
          <w:p>
            <w:pPr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</w:t>
            </w:r>
          </w:p>
          <w:p>
            <w:pPr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  <w:p>
            <w:pPr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</w:t>
            </w:r>
          </w:p>
          <w:p>
            <w:pPr>
              <w:ind w:firstLine="630" w:firstLineChars="3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负责人（签字）</w:t>
            </w:r>
          </w:p>
          <w:p>
            <w:pPr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年     月     日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转入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院系（部）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意见</w:t>
            </w:r>
          </w:p>
        </w:tc>
        <w:tc>
          <w:tcPr>
            <w:tcW w:w="3648" w:type="dxa"/>
            <w:gridSpan w:val="4"/>
            <w:vAlign w:val="bottom"/>
          </w:tcPr>
          <w:p>
            <w:pPr>
              <w:ind w:firstLine="630" w:firstLineChars="3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负责人（签字）</w:t>
            </w:r>
          </w:p>
          <w:p>
            <w:pPr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866" w:hRule="atLeast"/>
        </w:trPr>
        <w:tc>
          <w:tcPr>
            <w:tcW w:w="851" w:type="dxa"/>
            <w:vAlign w:val="center"/>
          </w:tcPr>
          <w:p>
            <w:pPr>
              <w:ind w:firstLine="210" w:firstLineChars="1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</w:t>
            </w:r>
          </w:p>
          <w:p>
            <w:pPr>
              <w:ind w:firstLine="210" w:firstLineChars="1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务</w:t>
            </w:r>
          </w:p>
          <w:p>
            <w:pPr>
              <w:ind w:firstLine="210" w:firstLineChars="1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部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意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见</w:t>
            </w:r>
          </w:p>
        </w:tc>
        <w:tc>
          <w:tcPr>
            <w:tcW w:w="3859" w:type="dxa"/>
            <w:gridSpan w:val="5"/>
            <w:vAlign w:val="bottom"/>
          </w:tcPr>
          <w:p>
            <w:pPr>
              <w:jc w:val="right"/>
              <w:rPr>
                <w:highlight w:val="none"/>
              </w:rPr>
            </w:pPr>
          </w:p>
          <w:p>
            <w:pPr>
              <w:ind w:firstLine="3360" w:firstLineChars="1600"/>
              <w:jc w:val="right"/>
              <w:rPr>
                <w:highlight w:val="none"/>
              </w:rPr>
            </w:pPr>
          </w:p>
          <w:p>
            <w:pPr>
              <w:ind w:firstLine="3360" w:firstLineChars="1600"/>
              <w:jc w:val="right"/>
              <w:rPr>
                <w:highlight w:val="none"/>
              </w:rPr>
            </w:pPr>
          </w:p>
          <w:p>
            <w:pPr>
              <w:ind w:firstLine="3360" w:firstLineChars="1600"/>
              <w:jc w:val="right"/>
              <w:rPr>
                <w:highlight w:val="none"/>
              </w:rPr>
            </w:pPr>
          </w:p>
          <w:p>
            <w:pPr>
              <w:ind w:firstLine="630" w:firstLineChars="3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负责人（签字）</w:t>
            </w:r>
          </w:p>
          <w:p>
            <w:pPr>
              <w:tabs>
                <w:tab w:val="left" w:pos="4905"/>
              </w:tabs>
              <w:ind w:firstLine="5460" w:firstLineChars="2600"/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年     月     日</w:t>
            </w:r>
          </w:p>
        </w:tc>
        <w:tc>
          <w:tcPr>
            <w:tcW w:w="840" w:type="dxa"/>
            <w:vAlign w:val="center"/>
          </w:tcPr>
          <w:p>
            <w:pPr>
              <w:tabs>
                <w:tab w:val="left" w:pos="4905"/>
              </w:tabs>
              <w:ind w:firstLine="5460" w:firstLineChars="2600"/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务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部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意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</w:t>
            </w:r>
          </w:p>
        </w:tc>
        <w:tc>
          <w:tcPr>
            <w:tcW w:w="3648" w:type="dxa"/>
            <w:gridSpan w:val="4"/>
            <w:vAlign w:val="bottom"/>
          </w:tcPr>
          <w:p>
            <w:pPr>
              <w:tabs>
                <w:tab w:val="left" w:pos="4905"/>
              </w:tabs>
              <w:ind w:firstLine="5460" w:firstLineChars="2600"/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负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负责人（签字）</w:t>
            </w:r>
          </w:p>
          <w:p>
            <w:pPr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53" w:hRule="atLeast"/>
        </w:trPr>
        <w:tc>
          <w:tcPr>
            <w:tcW w:w="851" w:type="dxa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院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领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导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意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</w:t>
            </w:r>
          </w:p>
        </w:tc>
        <w:tc>
          <w:tcPr>
            <w:tcW w:w="8347" w:type="dxa"/>
            <w:gridSpan w:val="10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主管院长：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年     月     日</w:t>
            </w:r>
          </w:p>
        </w:tc>
      </w:tr>
    </w:tbl>
    <w:p>
      <w:pPr>
        <w:tabs>
          <w:tab w:val="left" w:pos="10"/>
        </w:tabs>
        <w:rPr>
          <w:b/>
          <w:sz w:val="24"/>
          <w:highlight w:val="none"/>
        </w:rPr>
      </w:pPr>
      <w:r>
        <w:rPr>
          <w:rFonts w:hint="eastAsia" w:ascii="宋体" w:hAnsi="宋体"/>
          <w:szCs w:val="21"/>
          <w:highlight w:val="none"/>
        </w:rPr>
        <w:t>注：1.根据教育厅相关规定，五年一贯制、对口生一律不准调整专业；</w:t>
      </w:r>
    </w:p>
    <w:p>
      <w:pPr>
        <w:tabs>
          <w:tab w:val="left" w:pos="285"/>
        </w:tabs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2.转专业申请只办理一次，申请审核批准后，不可再转回原专业或申请转入其他专业；</w:t>
      </w:r>
    </w:p>
    <w:p>
      <w:pPr>
        <w:tabs>
          <w:tab w:val="left" w:pos="285"/>
        </w:tabs>
        <w:ind w:firstLine="420" w:firstLineChars="200"/>
        <w:rPr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3.专业调整后，学院按转入专业给以安排系部、班级及宿舍等。</w:t>
      </w:r>
    </w:p>
    <w:p>
      <w:pPr>
        <w:ind w:firstLine="105" w:firstLineChars="50"/>
        <w:rPr>
          <w:highlight w:val="none"/>
        </w:rPr>
        <w:sectPr>
          <w:pgSz w:w="11906" w:h="16838"/>
          <w:pgMar w:top="1020" w:right="1797" w:bottom="1020" w:left="1797" w:header="851" w:footer="992" w:gutter="0"/>
          <w:cols w:space="720" w:num="1"/>
          <w:docGrid w:type="lines" w:linePitch="319" w:charSpace="0"/>
        </w:sectPr>
      </w:pPr>
      <w:r>
        <w:rPr>
          <w:rFonts w:hint="eastAsia"/>
          <w:highlight w:val="none"/>
        </w:rPr>
        <w:t xml:space="preserve">   4</w:t>
      </w:r>
      <w:r>
        <w:rPr>
          <w:rFonts w:hint="eastAsia" w:ascii="宋体" w:hAnsi="宋体"/>
          <w:szCs w:val="21"/>
          <w:highlight w:val="none"/>
        </w:rPr>
        <w:t>.此表办理结束，由申请人复印四份，交由教务部、学务部、</w:t>
      </w:r>
      <w:r>
        <w:rPr>
          <w:rFonts w:hint="eastAsia"/>
          <w:highlight w:val="none"/>
        </w:rPr>
        <w:t>转入院系、转出院系留存。</w:t>
      </w:r>
    </w:p>
    <w:p>
      <w:pPr>
        <w:jc w:val="left"/>
        <w:rPr>
          <w:b/>
          <w:sz w:val="24"/>
          <w:szCs w:val="18"/>
          <w:highlight w:val="none"/>
        </w:rPr>
      </w:pPr>
      <w:r>
        <w:rPr>
          <w:rFonts w:hint="eastAsia"/>
          <w:b/>
          <w:sz w:val="24"/>
          <w:szCs w:val="18"/>
          <w:highlight w:val="none"/>
        </w:rPr>
        <w:t>附件2</w:t>
      </w:r>
    </w:p>
    <w:p>
      <w:pPr>
        <w:jc w:val="center"/>
        <w:rPr>
          <w:sz w:val="40"/>
          <w:szCs w:val="40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40"/>
          <w:szCs w:val="40"/>
          <w:highlight w:val="none"/>
          <w:lang w:bidi="ar"/>
        </w:rPr>
        <w:t>嵩山少林武术职业学院转专业信息统计表</w:t>
      </w:r>
    </w:p>
    <w:p>
      <w:pPr>
        <w:ind w:firstLine="105" w:firstLineChars="50"/>
        <w:rPr>
          <w:highlight w:val="none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091"/>
        <w:gridCol w:w="2223"/>
        <w:gridCol w:w="1486"/>
        <w:gridCol w:w="1759"/>
        <w:gridCol w:w="1064"/>
        <w:gridCol w:w="1350"/>
        <w:gridCol w:w="1650"/>
        <w:gridCol w:w="1646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身份证号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院系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录取专业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电话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  <w:t>转入院系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转入专业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录取批次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</w:tbl>
    <w:p>
      <w:pPr>
        <w:ind w:firstLine="600" w:firstLineChars="250"/>
        <w:rPr>
          <w:rFonts w:ascii="仿宋" w:hAnsi="仿宋" w:eastAsia="仿宋" w:cs="仿宋"/>
          <w:color w:val="FF0000"/>
          <w:sz w:val="24"/>
          <w:szCs w:val="22"/>
          <w:highlight w:val="none"/>
        </w:rPr>
      </w:pPr>
      <w:r>
        <w:rPr>
          <w:rFonts w:hint="eastAsia" w:ascii="仿宋" w:hAnsi="仿宋" w:eastAsia="仿宋" w:cs="仿宋"/>
          <w:color w:val="FF0000"/>
          <w:sz w:val="24"/>
          <w:szCs w:val="22"/>
          <w:highlight w:val="none"/>
        </w:rPr>
        <w:t>说明：录取批次为单招、普招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/>
          <w:sz w:val="24"/>
          <w:szCs w:val="18"/>
          <w:highlight w:val="none"/>
          <w:lang w:val="en-US" w:eastAsia="zh-CN"/>
        </w:rPr>
      </w:pPr>
      <w:r>
        <w:rPr>
          <w:rFonts w:hint="eastAsia"/>
          <w:b/>
          <w:sz w:val="24"/>
          <w:szCs w:val="18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各专业考核方案汇总表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187"/>
        <w:gridCol w:w="2025"/>
        <w:gridCol w:w="3238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3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成绩占比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</w:tc>
        <w:tc>
          <w:tcPr>
            <w:tcW w:w="3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自我介绍+专业能力测试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自我介绍30%+专业能力测试70%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体育运营与管理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</w:tc>
        <w:tc>
          <w:tcPr>
            <w:tcW w:w="3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自我介绍+专业能力测试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自我介绍30%+专业能力测试70%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酒店管理与数字化运营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</w:tc>
        <w:tc>
          <w:tcPr>
            <w:tcW w:w="3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自我介绍+专业能力测试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自我介绍30%+专业能力测试70%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旅游管理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</w:tc>
        <w:tc>
          <w:tcPr>
            <w:tcW w:w="3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自我介绍+专业能力测试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自我介绍30%+专业能力测试70%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标准化技术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</w:tc>
        <w:tc>
          <w:tcPr>
            <w:tcW w:w="32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自我介绍+专业能力测试</w:t>
            </w:r>
          </w:p>
        </w:tc>
        <w:tc>
          <w:tcPr>
            <w:tcW w:w="3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自我介绍30%+专业能力测试70%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2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4FF1938"/>
    <w:rsid w:val="2CA516E9"/>
    <w:rsid w:val="3314208F"/>
    <w:rsid w:val="548A5335"/>
    <w:rsid w:val="65E5565E"/>
    <w:rsid w:val="6A1D2DE7"/>
    <w:rsid w:val="70C2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740</Words>
  <Characters>784</Characters>
  <Lines>0</Lines>
  <Paragraphs>0</Paragraphs>
  <TotalTime>7</TotalTime>
  <ScaleCrop>false</ScaleCrop>
  <LinksUpToDate>false</LinksUpToDate>
  <CharactersWithSpaces>838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2025-02-25T01:40:00Z</dcterms:created>
  <dc:creator>lenovo</dc:creator>
  <cp:lastModifiedBy>lenovo</cp:lastModifiedBy>
  <dcterms:modified xsi:type="dcterms:W3CDTF">2025-02-27T02:25:33Z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TemplateDocerSaveRecord">
    <vt:lpwstr>eyJoZGlkIjoiZDJlZDM4NTUyMjYwNmVmNWQxZDBhOWEyMzcwM2RiMGQiLCJ1c2VySWQiOiIxNDQ5NTMyNjMwIn0=</vt:lpwstr>
  </property>
  <property fmtid="{D5CDD505-2E9C-101B-9397-08002B2CF9AE}" pid="4" name="ICV">
    <vt:lpwstr>67208F5F547E4D6D8C2E8058DEA0CEAE_12</vt:lpwstr>
  </property>
</Properties>
</file>