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嵩山少林武术职业</w:t>
      </w: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学院能力作风建设年活动重点任务清单</w:t>
      </w:r>
      <w:bookmarkEnd w:id="0"/>
    </w:p>
    <w:tbl>
      <w:tblPr>
        <w:tblStyle w:val="9"/>
        <w:tblpPr w:leftFromText="180" w:rightFromText="180" w:vertAnchor="text" w:horzAnchor="page" w:tblpX="1475" w:tblpY="55"/>
        <w:tblOverlap w:val="never"/>
        <w:tblW w:w="147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915"/>
        <w:gridCol w:w="7229"/>
        <w:gridCol w:w="1276"/>
        <w:gridCol w:w="1134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楷体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重点任务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工作举措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责任部门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牵头领导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时间进度安排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实施创新驱动、科教兴省、人才强省战略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1.实施创新发展战略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以本科职业教育为中心，设置2022年学校创新发展战略校级科研课题，鼓励广大教职工申报，形成一批可复制、可推广的创新发展成果。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质量部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栗胜夫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2.实施人才强校战略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坚持引进、培养、提升并重，根据教育教学工作需要，适时引进一批高层次人才，优化师资队伍结构。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党政办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刘少鹏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开展中层干部能力提升培训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拟定中层干部培训方案，对中层干部进行集中培训，提高中层干部的业务能力和工作作风。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田逸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曹为平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022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年7月前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开展暑期教师大培训、大学习活动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拟定暑期教师培训方案，邀请专家学者进校开展教育教学和科研专题讲座，开展学习交流讨论，提高教师教育教学水平。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022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.实施教学质量提升工程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落实完善校级教学项目遴选培育机制，落实好教改项目、青年骨干教师等校级教学项目建设培育计划；制定落实校级在线开放课程、教学成果奖等教学项目遴选培育制度，遴选一批优质课程、教学成果奖等项目成果，进行培育建设，为冲刺省级以上教学成果奠定基础，全面提人才培养质量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实施优势再造战略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努力打造国防教育特色品牌。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立以退役大学生士兵为主导，应征入伍在校大学生为主体，国旗护卫队为示范的国防教育社团，组织开展国防育人和红色育人主题实践活动。积极推进军事训练场建设，努力培养“四会”（会讲、会练、会教、会做思想工作）军训教官队伍，不断提升日常军事训练教学水平。积极推进学院武装部建设，做好春、秋季征兵，提高学院兵源质量，构建完备高效的国防教育和征兵工作体系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学务部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国防教育学院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王占强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1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.全面加强国际文化交流。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采用武术微课堂形式继续推进国外中小学武术+汉语进课堂项目。利用AR、VR和NFT等技术将武术、汉语及其他中国传统文化内容制作成新型的网络课程，满足海外文化传播的需要。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国际部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刘少菲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实施数字化转型战略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1.打造智慧化校园。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实施校园全方位、立体化监控。改造学院消防系统，完善消防设施。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191919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191919"/>
                <w:sz w:val="24"/>
              </w:rPr>
              <w:t>学务部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191919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191919"/>
                <w:sz w:val="24"/>
              </w:rPr>
              <w:t>罗连营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191919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191919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推进教育信息化建设。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积极推进智慧校园建设。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191919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191919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191919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191919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实施换道领跑战略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1.对接新兴产业，增设新兴专业，打造科学合理专业群。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加大调研力度，对接新兴产业，开设新兴专业，打造科学合理的专业群，培养社会需要的高水平技术技能型人才，引领时代发展。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1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2.加大研究力度，增设相关课题。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以河南省中华武术文化外译与传播研究院为平台，以项目申报为抓手，争取在海外武术教学、武术文化海外传播、翻译等方面产出一批有高度、有价值、有影响的标志性成果。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质量部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栗胜夫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</w:trPr>
        <w:tc>
          <w:tcPr>
            <w:tcW w:w="1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加快推进少林武术标准化建设。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做好郑州市少林武术标准化委员会筹建工作，积极申报国家武术标准化建设项目，根据项目进度争取今年正式获批一项认定标准。深入推进与河南省外事办合作，圆满完成少林武术标准化词条撰写和《少林拳法入门》的编译工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质量部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栗胜夫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实施文旅文创融合战略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打造服务登封市文旅产业的人才培养模式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修订人才培养方案，将文旅与文创相关课程融合到人才培养课程体系中。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2.设置文旅文创科研项目。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设置文旅文创科研项目，引导广大师生开展相关研究。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质量部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栗胜夫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实施以人为核心的新型城镇化战略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1.坚持规模与质量双提升。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以专业人才培养特色，打造招生宣传品牌，加强招生宣传，拓宽招生渠道，吸引优质生源，确保招生稳中提质，稳步扩大办学规模，提高人才培养质量。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招生办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王占强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2.实施“人人持证，技能河南”培训计划。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同政府相关单位做好对接，实现承接财政资金支持培训项目，成立专门机构负责继续教育和职业培训具体工作，规范继续教育管理，制定职业培训具体落实方案，落实《职业院校全面开展职业培训 促进就业创业行动计划》，实现非学历培训不低于10000人次、横向服务到账经费不低于500万元的目标。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实施乡村振兴战略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1.抓好乡村振兴教育，做好三下乡等活动。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积极研究学习乡村振兴战略，开设专题讲座，教育引导广大青年学子积极投身到乡村振兴战略中去，开展好三下乡等假期教育实践活动。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校团委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王占强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实施绿色低碳转型战略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1.狠抓节能减排，校园绿化。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开展校园绿化活动。开展节能节水节电活动。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党政办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杨彦海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2.教育引导广大师生形成绿色生活方式，倡导勤俭节约风气。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引导广大教职工积极购买绿色家电、新能源汽车，倡导绿色出行。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由学务部、校团委、后勤办联合在全校开展“光盘行动”。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党务部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学务部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校团委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王占强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罗连营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实施制度型开放战略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1.完善落实学院“十四五”发展规划。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结合学院实际，修改完善学院“十四五”总体发展规划和各专项规划，明确学院分阶段改革发展目标任务，科学谋划未来五年发展蓝图，全力推进“十四五”规划落地实施，着力推进学院教育事业健康快速发展。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质量部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栗胜夫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2.加强产教融合。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遴选一批优质产教融合企业，修订完善产教融合规章制度，规范实习管理，以“人才共育、基地共建、人员互聘、信息共享、协作服务和文化交融”为手段，深化校企产教融合运行机制，构建校企“双元”育人模式，真正实现校企生三赢局面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实施全面深化改革战略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1.修订学院章程。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对学院章程进行修订，并以此为基础，规范学院内设机构设置、修订学院理事会章程等相关规章制度，逐步完善以章程为核心的现代大学制度，不断提高学院治理体系和治理能力现代化水平。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党政办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刘少鹏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2.全面深化人才培养模式改革。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全面贯彻落实全国、全省职业教育大会精神和《深化新时代教育评价改革总体方案》，以提质培优行动计划为抓手，做好民办高职院校教育教学质量评估迎评促进工作，不断提高人才培养质量。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 w:firstLineChars="91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3.完善职称评审机制。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175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坚持以德为先，完善职称评审机制，严把思想政治和师德师风考核，把教师课程思政建设和育人效果作为职称评价的重要内容。真正激发广大教职工干事创业的积极性，营造良好的氛围。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党政办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刘少鹏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2022年12月</w:t>
            </w:r>
          </w:p>
        </w:tc>
      </w:tr>
    </w:tbl>
    <w:p>
      <w:pPr>
        <w:pStyle w:val="17"/>
        <w:ind w:firstLine="210"/>
        <w:rPr>
          <w:rFonts w:hint="eastAsia" w:ascii="Calibri" w:hAnsi="Calibri"/>
        </w:rPr>
      </w:pP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tabs>
          <w:tab w:val="left" w:pos="8400"/>
          <w:tab w:val="left" w:pos="8610"/>
        </w:tabs>
        <w:spacing w:line="560" w:lineRule="exact"/>
        <w:rPr>
          <w:rFonts w:eastAsia="仿宋_GB2312"/>
          <w:sz w:val="34"/>
          <w:szCs w:val="34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5E"/>
    <w:rsid w:val="00065CD5"/>
    <w:rsid w:val="00075475"/>
    <w:rsid w:val="000B5224"/>
    <w:rsid w:val="001E09B1"/>
    <w:rsid w:val="00437423"/>
    <w:rsid w:val="0053240A"/>
    <w:rsid w:val="005C692C"/>
    <w:rsid w:val="00616269"/>
    <w:rsid w:val="00623B94"/>
    <w:rsid w:val="006324CB"/>
    <w:rsid w:val="007F545E"/>
    <w:rsid w:val="008764F1"/>
    <w:rsid w:val="009579A1"/>
    <w:rsid w:val="00AD7B44"/>
    <w:rsid w:val="00B366ED"/>
    <w:rsid w:val="00C04065"/>
    <w:rsid w:val="00CE6293"/>
    <w:rsid w:val="00D04614"/>
    <w:rsid w:val="00D22876"/>
    <w:rsid w:val="00DF519F"/>
    <w:rsid w:val="00EA1ABC"/>
    <w:rsid w:val="00F24C09"/>
    <w:rsid w:val="00F41386"/>
    <w:rsid w:val="00F6138A"/>
    <w:rsid w:val="03034E83"/>
    <w:rsid w:val="0315670E"/>
    <w:rsid w:val="0361672F"/>
    <w:rsid w:val="05C5399B"/>
    <w:rsid w:val="05EC2200"/>
    <w:rsid w:val="069A0DB6"/>
    <w:rsid w:val="06BD41CC"/>
    <w:rsid w:val="06CD25F7"/>
    <w:rsid w:val="06CD5ADA"/>
    <w:rsid w:val="07D26C34"/>
    <w:rsid w:val="093B2D06"/>
    <w:rsid w:val="0A6C10FB"/>
    <w:rsid w:val="0D6A7885"/>
    <w:rsid w:val="0F284BDA"/>
    <w:rsid w:val="113E1B4C"/>
    <w:rsid w:val="115852BF"/>
    <w:rsid w:val="12BC165D"/>
    <w:rsid w:val="12C0255A"/>
    <w:rsid w:val="13835B25"/>
    <w:rsid w:val="152C5A65"/>
    <w:rsid w:val="15796885"/>
    <w:rsid w:val="17ED28B1"/>
    <w:rsid w:val="18E35DA6"/>
    <w:rsid w:val="192B173B"/>
    <w:rsid w:val="1E117E78"/>
    <w:rsid w:val="1E195FFA"/>
    <w:rsid w:val="1FCC09AD"/>
    <w:rsid w:val="20317451"/>
    <w:rsid w:val="2191051D"/>
    <w:rsid w:val="22CE03DE"/>
    <w:rsid w:val="23204512"/>
    <w:rsid w:val="238856F4"/>
    <w:rsid w:val="23D266CB"/>
    <w:rsid w:val="255D2AA0"/>
    <w:rsid w:val="265F3780"/>
    <w:rsid w:val="26A60BBF"/>
    <w:rsid w:val="26E062ED"/>
    <w:rsid w:val="28EF3B06"/>
    <w:rsid w:val="2AB46487"/>
    <w:rsid w:val="2DA26C2E"/>
    <w:rsid w:val="30F64413"/>
    <w:rsid w:val="31113680"/>
    <w:rsid w:val="31193916"/>
    <w:rsid w:val="32122AF4"/>
    <w:rsid w:val="34B44EDB"/>
    <w:rsid w:val="34C529F1"/>
    <w:rsid w:val="34F06FAD"/>
    <w:rsid w:val="358C0F76"/>
    <w:rsid w:val="36E778BE"/>
    <w:rsid w:val="396F119B"/>
    <w:rsid w:val="3A7A7D5C"/>
    <w:rsid w:val="3A865F28"/>
    <w:rsid w:val="3AAF7FF2"/>
    <w:rsid w:val="3ABB1038"/>
    <w:rsid w:val="3AC61EB7"/>
    <w:rsid w:val="3AFE5F6B"/>
    <w:rsid w:val="3BF14E6D"/>
    <w:rsid w:val="3D72371B"/>
    <w:rsid w:val="3DAE6E9F"/>
    <w:rsid w:val="3DC63CD3"/>
    <w:rsid w:val="43C34872"/>
    <w:rsid w:val="43CA467D"/>
    <w:rsid w:val="43CC5398"/>
    <w:rsid w:val="43F35365"/>
    <w:rsid w:val="44496CFB"/>
    <w:rsid w:val="44C50B63"/>
    <w:rsid w:val="4D1641FE"/>
    <w:rsid w:val="4DC86B2C"/>
    <w:rsid w:val="508D5323"/>
    <w:rsid w:val="50941B76"/>
    <w:rsid w:val="50942387"/>
    <w:rsid w:val="52117071"/>
    <w:rsid w:val="55445149"/>
    <w:rsid w:val="55DF2C65"/>
    <w:rsid w:val="55EE2C63"/>
    <w:rsid w:val="5651348B"/>
    <w:rsid w:val="572C09BE"/>
    <w:rsid w:val="57F07865"/>
    <w:rsid w:val="5970096D"/>
    <w:rsid w:val="5ABC055A"/>
    <w:rsid w:val="5C557A6F"/>
    <w:rsid w:val="5D341A1B"/>
    <w:rsid w:val="5DA1357A"/>
    <w:rsid w:val="5E247770"/>
    <w:rsid w:val="5EFA742A"/>
    <w:rsid w:val="5FC0139E"/>
    <w:rsid w:val="625B1243"/>
    <w:rsid w:val="628A2988"/>
    <w:rsid w:val="64212856"/>
    <w:rsid w:val="6477075D"/>
    <w:rsid w:val="65066FEF"/>
    <w:rsid w:val="6551544E"/>
    <w:rsid w:val="659E3534"/>
    <w:rsid w:val="65B343EE"/>
    <w:rsid w:val="688C4C57"/>
    <w:rsid w:val="6ECA732A"/>
    <w:rsid w:val="6F8C7B55"/>
    <w:rsid w:val="71415C01"/>
    <w:rsid w:val="71D961EC"/>
    <w:rsid w:val="73385983"/>
    <w:rsid w:val="74672F4A"/>
    <w:rsid w:val="74D2644B"/>
    <w:rsid w:val="74D560D9"/>
    <w:rsid w:val="75D305B9"/>
    <w:rsid w:val="75FE3A6E"/>
    <w:rsid w:val="78567E18"/>
    <w:rsid w:val="79E65CF1"/>
    <w:rsid w:val="7A247DE5"/>
    <w:rsid w:val="7B485291"/>
    <w:rsid w:val="7B792D53"/>
    <w:rsid w:val="7BDB2B96"/>
    <w:rsid w:val="7DC36BBF"/>
    <w:rsid w:val="7E414F64"/>
    <w:rsid w:val="7FB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OC 81"/>
    <w:next w:val="1"/>
    <w:qFormat/>
    <w:uiPriority w:val="0"/>
    <w:pPr>
      <w:wordWrap w:val="0"/>
      <w:ind w:left="2975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6">
    <w:name w:val="header"/>
    <w:basedOn w:val="1"/>
    <w:next w:val="7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TOC 61"/>
    <w:next w:val="1"/>
    <w:qFormat/>
    <w:uiPriority w:val="0"/>
    <w:pPr>
      <w:wordWrap w:val="0"/>
      <w:ind w:left="2125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rFonts w:cs="Times New Roman"/>
      <w:b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apple-converted-space"/>
    <w:basedOn w:val="10"/>
    <w:qFormat/>
    <w:uiPriority w:val="0"/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日期 字符"/>
    <w:basedOn w:val="10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7">
    <w:name w:val="正文首行缩进1"/>
    <w:basedOn w:val="2"/>
    <w:uiPriority w:val="0"/>
    <w:pPr>
      <w:spacing w:before="100" w:beforeAutospacing="1" w:after="120"/>
      <w:ind w:firstLine="420" w:firstLineChars="100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738</Words>
  <Characters>4213</Characters>
  <Lines>35</Lines>
  <Paragraphs>9</Paragraphs>
  <TotalTime>123</TotalTime>
  <ScaleCrop>false</ScaleCrop>
  <LinksUpToDate>false</LinksUpToDate>
  <CharactersWithSpaces>4942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2018-03-28T01:18:00Z</dcterms:created>
  <dc:creator>宋广锋</dc:creator>
  <cp:lastModifiedBy>Lenovo</cp:lastModifiedBy>
  <cp:lastPrinted>2022-01-19T08:48:00Z</cp:lastPrinted>
  <dcterms:modified xsi:type="dcterms:W3CDTF">2022-03-15T03:14:13Z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F8C35C1D24EA461D9508EB5AEE9A6D0B</vt:lpwstr>
  </property>
</Properties>
</file>