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eastAsia="方正小标宋简体"/>
          <w:sz w:val="44"/>
          <w:szCs w:val="44"/>
        </w:rPr>
        <w:t>嵩山少林武术职业</w:t>
      </w: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学院能力大提升作风大转变工作清单</w:t>
      </w:r>
    </w:p>
    <w:bookmarkEnd w:id="0"/>
    <w:tbl>
      <w:tblPr>
        <w:tblStyle w:val="4"/>
        <w:tblpPr w:leftFromText="180" w:rightFromText="180" w:vertAnchor="text" w:tblpXSpec="center" w:tblpY="1"/>
        <w:tblOverlap w:val="never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097"/>
        <w:gridCol w:w="6691"/>
        <w:gridCol w:w="1134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5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突出问题</w:t>
            </w: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整改措施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责任部门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牵头领导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整改时限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能力大提升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政治思想意识不够强，政治理论学习还不够 </w:t>
            </w: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1.深入推进习近平新时代中国特色社会主义思想教育培训，开展党的十九届六中全会精神、省十一次党代会精神集中培训学习。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党务部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田逸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曹为平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2.通过专题辅导报告、专家讲座、集中授课等形式，做好政策解读、优秀典型宣传和反面警示教育。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党务部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王占强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3.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依托平时考核、年度考核、专项考核、任期考核和干部考察，深化政治建设政治素质专项考核考察。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党务部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曹为平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专业能力欠缺，有本领恐慌现象</w:t>
            </w: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ascii="仿宋_GB2312" w:hAnsi="黑体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制定党建和思想政治工作、意识形态工作、学科专业建设、教育教学工作等方面的工作标准、规范流程。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各部门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各院领导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3月前完成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分门别类梳理完善岗位职责要求、专业素养清单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党政办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牛超群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5月前完成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3.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推动学校党员干部和高层次人才到产业集聚区、骨干龙头企业、生产管理一线实践锻炼。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教务部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刘筠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4.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进一步优化领导班子专业结构，增强整体功能。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党务部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田逸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刘少鹏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思想不够解放，创新意识不强。工作不够大胆，改革创新能力欠缺。</w:t>
            </w: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ascii="仿宋_GB2312" w:hAnsi="黑体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以进一步激发教学、科研一线创新活力内生动力为导向，完善激励制度机制。</w:t>
            </w:r>
          </w:p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围绕内部治理体系和治理能力现代化，修订学院章程，探索推动机关管理部门“放管服”。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教务部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质量部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党政办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刘筠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栗胜夫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牛超群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月前完成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</w:t>
            </w:r>
            <w:r>
              <w:rPr>
                <w:rFonts w:ascii="仿宋_GB2312" w:hAnsi="黑体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深化教学科研成果评价等改革。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教务部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质量部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刘筠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栗胜夫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统筹工作能力较弱，安全风险防范能力有待提升</w:t>
            </w: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开展安全生产、食品安全、消防安全、信访稳定、疫情防控、舆情处置、大型活动、实习实验等风险防控的实战演练，提升应急处突能力，2022年7月前开展一次拉网式、地毯式的安全隐患大排查。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学务部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罗连营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7月前完成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ascii="仿宋_GB2312" w:hAnsi="黑体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落实意识形态分析研判机制，严格阵地管理，防范校园传教，压实责任，保障高校政治安全。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党务部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王占强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3.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强化师德师风建设，建立即时调查处置机制，加强正面引导和警示教育，对触及底线红线的实行“一票否决”。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党政办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牛超群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4.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关注大学生心理健康问题，强化心理健康专业队伍建设，坚决防止校园意外伤亡事故。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思政部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学务部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王占强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调查研究不够，群众工作能力欠缺。</w:t>
            </w: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ascii="仿宋_GB2312" w:hAnsi="黑体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持续开展“我为群众办实事”实践活动，建立健全“领导干部领办实事”机制；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党政办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牛超群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ascii="仿宋_GB2312" w:hAnsi="黑体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按时召开教（职）代会、团（学）代会，建立党政联席会研究问题工作机制。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党务部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校团委党政办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罗连营牛超群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月前完成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3.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动员学生广泛参与“人人持证、技能河南”建设，提升学生就业率。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教务部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学务部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刘筠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罗连营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作风大转变</w:t>
            </w:r>
          </w:p>
        </w:tc>
        <w:tc>
          <w:tcPr>
            <w:tcW w:w="2097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存在工作责任心不强，工作拖沓现象。</w:t>
            </w: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进一步树立大局意识，增强全局观念，统筹兼顾各方面工作，强化担当。修订完善工作职责和个人岗位职责。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各部门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各院领导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3月前完成。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存在工作标准不高，工作干劲没有持久性现象。</w:t>
            </w: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加强学习和调查研究，及时掌握新情况、新问题，提高工作创新的能力和水平。认真梳理日常工作，形成一个个工作流程，对工作时间节点和标准进行明确。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各部门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各院领导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9月前完成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存在调查研究不够，服务师生意识不强现象。</w:t>
            </w: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经常深入一线，真正把各方面的情况摸清吃透、分析研究。开展2-3次调查研究工作，召开会议专题，形成调研报告，为提升学校发展、管理水平提供科学决策依据。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各部门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各院领导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9月前完成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主动服务师生的意识不强。办事流程不明晰。</w:t>
            </w:r>
          </w:p>
        </w:tc>
        <w:tc>
          <w:tcPr>
            <w:tcW w:w="6691" w:type="dxa"/>
            <w:shd w:val="clear" w:color="auto" w:fill="auto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关心师生关注的热点、难点问题。</w:t>
            </w:r>
            <w:r>
              <w:rPr>
                <w:rFonts w:hint="eastAsia" w:ascii="仿宋_GB2312" w:eastAsia="仿宋_GB2312"/>
                <w:sz w:val="24"/>
                <w:szCs w:val="24"/>
              </w:rPr>
              <w:t>持续开展我为群众办实事活动制，主动为师生服务。修订完善制度，优化简化办事流程，明晰责任人，方便师生。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各部门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各院领导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9月前完成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存在“不会干，不敢干”现象</w:t>
            </w: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明确工作职责，聚焦主责主业，进一步完善和严格执行监督考核奖惩制度。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各部门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各院领导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9月前完成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存在“怕扛事、怕担责”现象</w:t>
            </w: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树立正确用人导向，做好正确评价，为敢于担当者担当，为勇于负责者负责，使干部放下包袱轻装前行，给予适当物质和精神奖励。激励干部增强干事创业的精气神，实现人生价值。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各部门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各院领导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9月前完成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存在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“无原则、讲‘和气’”现象</w:t>
            </w:r>
          </w:p>
        </w:tc>
        <w:tc>
          <w:tcPr>
            <w:tcW w:w="669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要有对党和人民的事业高度负责责任心，要正面地坦率地辨明是非，“一团和气”是对同志和自己都不负责，不是优秀党员干部应有的原则和立场。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各部门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各院领导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9月前完成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</w:rPr>
        <w:sectPr>
          <w:footerReference r:id="rId3" w:type="default"/>
          <w:pgSz w:w="16838" w:h="11906" w:orient="landscape"/>
          <w:pgMar w:top="1474" w:right="1985" w:bottom="1588" w:left="2098" w:header="851" w:footer="992" w:gutter="0"/>
          <w:pgNumType w:fmt="numberInDash"/>
          <w:cols w:space="0" w:num="1"/>
          <w:docGrid w:type="linesAndChars" w:linePitch="312" w:charSpace="0"/>
        </w:sectPr>
      </w:pPr>
    </w:p>
    <w:p>
      <w:pPr>
        <w:tabs>
          <w:tab w:val="left" w:pos="8400"/>
          <w:tab w:val="left" w:pos="8610"/>
        </w:tabs>
        <w:spacing w:line="560" w:lineRule="exact"/>
        <w:rPr>
          <w:rFonts w:eastAsia="仿宋_GB2312"/>
          <w:sz w:val="34"/>
          <w:szCs w:val="34"/>
        </w:rPr>
      </w:pPr>
    </w:p>
    <w:p/>
    <w:sectPr>
      <w:pgSz w:w="11906" w:h="16838"/>
      <w:pgMar w:top="2098" w:right="1474" w:bottom="1985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86B6C"/>
    <w:rsid w:val="4BC8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TOC 81"/>
    <w:next w:val="1"/>
    <w:qFormat/>
    <w:uiPriority w:val="0"/>
    <w:pPr>
      <w:wordWrap w:val="0"/>
      <w:ind w:left="2975"/>
      <w:jc w:val="both"/>
    </w:pPr>
    <w:rPr>
      <w:rFonts w:ascii="宋体" w:hAnsi="宋体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2022-03-15T03:13:00Z</dcterms:created>
  <dc:creator>Lenovo</dc:creator>
  <cp:lastModifiedBy>Lenovo</cp:lastModifiedBy>
  <dcterms:modified xsi:type="dcterms:W3CDTF">2022-03-15T03:13:45Z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